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74" w:rsidRDefault="00B23274">
      <w:r>
        <w:t>Rámec SDH  máte vysvětlen v souboru  ramec.xlsx , na listech 1 – 6</w:t>
      </w:r>
    </w:p>
    <w:p w:rsidR="00B23274" w:rsidRDefault="00B23274">
      <w:r>
        <w:t>Nyní pokročíme dá.</w:t>
      </w:r>
    </w:p>
    <w:p w:rsidR="00B23274" w:rsidRPr="00B23274" w:rsidRDefault="00B23274">
      <w:pPr>
        <w:rPr>
          <w:sz w:val="48"/>
          <w:szCs w:val="48"/>
        </w:rPr>
      </w:pPr>
      <w:r w:rsidRPr="00B23274">
        <w:rPr>
          <w:sz w:val="48"/>
          <w:szCs w:val="48"/>
        </w:rPr>
        <w:t>Začleňování příspěvkových jednotek</w:t>
      </w:r>
    </w:p>
    <w:p w:rsidR="00B23274" w:rsidRDefault="00B23274">
      <w:r>
        <w:t>Do virtuálního kontejneru VC4 lze nacpat všechno, co až dosud telekomunikace vymyslely.  Co, co přidáváme do VC4 , se jmenuje „příspěvková jednotka“</w:t>
      </w:r>
    </w:p>
    <w:p w:rsidR="00B23274" w:rsidRDefault="00B23274">
      <w:r>
        <w:t xml:space="preserve">Opakujeme:  V rámci SDH se pohybuje virtuální kontejner VC4. Místu, na kterém VC4 začíná, ukazuje pointer, který je mezi RSO a MSO ( v některých publikacích zahrnují pointer do MSO ) . Virtuální kontejner VC4 má celkem 261 sloupců VC4 se skládá z kontejneru C4 a POH . C4  má 260 sloupců, POH má jeden sloupec. Viz </w:t>
      </w:r>
      <w:hyperlink r:id="rId5" w:history="1">
        <w:r w:rsidRPr="000754BC">
          <w:rPr>
            <w:rStyle w:val="Hypertextovodkaz"/>
          </w:rPr>
          <w:t>https://en.wikipedia.org/wiki/STM-1</w:t>
        </w:r>
      </w:hyperlink>
      <w:r>
        <w:t xml:space="preserve"> </w:t>
      </w:r>
    </w:p>
    <w:p w:rsidR="00B23274" w:rsidRDefault="00B23274">
      <w:r>
        <w:t xml:space="preserve">Na listu 7 a dalším vidíme pouze C4 ,  tedy 260 sloupců . </w:t>
      </w:r>
    </w:p>
    <w:p w:rsidR="00B23274" w:rsidRDefault="00B23274">
      <w:r>
        <w:t>Do C4 se vejde jedna kompletní E4 . Víc se tedy do rámce SDH nacpat nedá, E4 je maximální možná rychlost příspěvku.</w:t>
      </w:r>
    </w:p>
    <w:p w:rsidR="00B23274" w:rsidRDefault="00EC15B5">
      <w:r>
        <w:t xml:space="preserve">Dále je možno do </w:t>
      </w:r>
      <w:r w:rsidR="00B23274">
        <w:t xml:space="preserve">C4 nacpat třikrát rámec E3. To máte naznačeno na řádcích </w:t>
      </w:r>
      <w:r>
        <w:t xml:space="preserve">23 – 28 listu 7. NA Excelu je krásné, že si ho na svém počítači můžete myší potáhnout , takže jsem tam nakreslil opravdu 260 sloupců .  Místo, do kterého se dá nacpat E3 , se nazývá TU-3 ( tributary-unit , příspěvková jednotka )  TU3 je široká 86 sloupců. Vejde se do ní jedna E3 nebo jedna DS3 .  Na konci jsou dva sloupce, které jsou volné. V těchto </w:t>
      </w:r>
      <w:r w:rsidR="00940A82">
        <w:t>sloupcích jsou samozřejmě by</w:t>
      </w:r>
      <w:r>
        <w:t xml:space="preserve">te, ale ty nemají žádný význam. Slouží k tomu, aby se VC4 mohl pohybovat nahoru a dolů. </w:t>
      </w:r>
    </w:p>
    <w:p w:rsidR="00940A82" w:rsidRDefault="00940A82">
      <w:r>
        <w:t>Do TU3 se dají nacpat TU2. Pokud je v TU3   E3 nebo DS3 , pak se tohle místo nazývá  tributary-unit , jak již bylo uvedeno.   Pokud se do místa pro TU3 vloží několik TU</w:t>
      </w:r>
      <w:r w:rsidR="007C2704">
        <w:t>2 , pak se toto místu nazývá TUG</w:t>
      </w:r>
      <w:r>
        <w:t xml:space="preserve">3 - tributary-unit group  . </w:t>
      </w:r>
    </w:p>
    <w:p w:rsidR="00EC15B5" w:rsidRDefault="00940A82">
      <w:r>
        <w:t xml:space="preserve">Máme to v řádcích 34-39 , vybral jsem  prostřední TU3 , takže to vidíme ve sloupcích </w:t>
      </w:r>
      <w:r w:rsidR="00E1797F">
        <w:t xml:space="preserve"> CL-FQ. Na</w:t>
      </w:r>
      <w:r>
        <w:t xml:space="preserve"> konci je zase místo, ve kterém jsou byte bez významu </w:t>
      </w:r>
      <w:r w:rsidR="00E1797F">
        <w:t xml:space="preserve">  Prostřední místo, ve kterém jsou další jednotky , se samozřejmě jmenuje TUG3 </w:t>
      </w:r>
    </w:p>
    <w:p w:rsidR="00E1797F" w:rsidRDefault="00E1797F"/>
    <w:p w:rsidR="00E1797F" w:rsidRDefault="006777C1">
      <w:r>
        <w:t>Do místa, které zabírá TU2 , se pak vejde buď  třikrát TU-12 nebo čtyřikrát TU-11.  (řádky 44-50 , sloupce )</w:t>
      </w:r>
    </w:p>
    <w:p w:rsidR="006777C1" w:rsidRDefault="00020409">
      <w:r>
        <w:t>TU-12 v sobě obsahuje E1 , TU-11 obsahuje DS1   ( pokud nerozumíte zkratkám, pak vězte, že jsm</w:t>
      </w:r>
      <w:r w:rsidR="007C2704">
        <w:t>e</w:t>
      </w:r>
      <w:r>
        <w:t xml:space="preserve"> vše řádně probírali v prvním pololetí )</w:t>
      </w:r>
    </w:p>
    <w:p w:rsidR="00940A82" w:rsidRDefault="00940A82"/>
    <w:p w:rsidR="00E42DD5" w:rsidRDefault="00E42DD5"/>
    <w:p w:rsidR="00E42DD5" w:rsidRDefault="00E42DD5"/>
    <w:p w:rsidR="00E42DD5" w:rsidRDefault="00E42DD5"/>
    <w:p w:rsidR="00020409" w:rsidRDefault="00020409">
      <w:r>
        <w:lastRenderedPageBreak/>
        <w:t>Ukážeme si na příkladu pouze TU-12 , ostatní se dělají obdobně.</w:t>
      </w:r>
    </w:p>
    <w:p w:rsidR="00020409" w:rsidRDefault="00020409">
      <w:r>
        <w:t xml:space="preserve">Do TU12 se začlení E1 . E1 má 32 byte. Místo pro TU12 je 9x4  =  36 bytů </w:t>
      </w:r>
    </w:p>
    <w:p w:rsidR="00020409" w:rsidRDefault="00020409">
      <w:r>
        <w:t xml:space="preserve">K E1 se přidá 1 byte </w:t>
      </w:r>
      <w:r w:rsidR="00E42DD5">
        <w:t>–</w:t>
      </w:r>
      <w:r>
        <w:t xml:space="preserve"> </w:t>
      </w:r>
      <w:r w:rsidR="00E42DD5">
        <w:t>Path Overhead. Tím dostaneme virtuální kontejner VC12 . K VC12 se přidá 1 byte – Section overhead. Tím dostaneme TU12 .   V celé TU tak zbývají 2 byte.   Ty jsou neobsazené, aby celý VC</w:t>
      </w:r>
      <w:r w:rsidR="007C2704">
        <w:t xml:space="preserve">12  </w:t>
      </w:r>
      <w:r w:rsidR="00E42DD5">
        <w:t xml:space="preserve"> mohl „plavat“  nahoru a dolů.</w:t>
      </w:r>
    </w:p>
    <w:p w:rsidR="00E42DD5" w:rsidRDefault="00E42DD5">
      <w:r>
        <w:t>V section overhead je mimo jiné pointer, který říká, kde začíná VC12 . 1byte je samozřejmě málo. Proto má celý VC4 multirámcovou strukturu – čtyři VC4 za sebou tvoří „multikontejner“</w:t>
      </w:r>
      <w:r w:rsidR="00F9763B">
        <w:t xml:space="preserve">  Máme ho na listu 9 . Byty  Vx  tvoří  Section overhead.   Postupně se v multirámci odvysílají 4 byte Vx .  Vidíme je ve sloupci DR excelovské</w:t>
      </w:r>
      <w:r w:rsidR="001A2A83">
        <w:t xml:space="preserve"> tabulky.   By</w:t>
      </w:r>
      <w:r w:rsidR="00F9763B">
        <w:t xml:space="preserve">te Vx jsou stále na stejném místě, VC12 je „obtéká“ , jak vidíme na listu 10 . </w:t>
      </w:r>
      <w:r w:rsidR="00972858">
        <w:t xml:space="preserve">   x u Vx je samozřejmě 1,2,3,4   </w:t>
      </w:r>
    </w:p>
    <w:p w:rsidR="00972858" w:rsidRDefault="00972858">
      <w:bookmarkStart w:id="0" w:name="_GoBack"/>
      <w:bookmarkEnd w:id="0"/>
    </w:p>
    <w:p w:rsidR="00F9763B" w:rsidRDefault="00F9763B"/>
    <w:p w:rsidR="00E42DD5" w:rsidRDefault="00E42DD5"/>
    <w:p w:rsidR="00D36C9C" w:rsidRDefault="00B23274">
      <w:r>
        <w:t xml:space="preserve"> </w:t>
      </w:r>
    </w:p>
    <w:sectPr w:rsidR="00D3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58"/>
    <w:rsid w:val="00020409"/>
    <w:rsid w:val="00024758"/>
    <w:rsid w:val="001A2A83"/>
    <w:rsid w:val="006777C1"/>
    <w:rsid w:val="007C2704"/>
    <w:rsid w:val="007C4B41"/>
    <w:rsid w:val="00940A82"/>
    <w:rsid w:val="00972858"/>
    <w:rsid w:val="00A064E9"/>
    <w:rsid w:val="00B23274"/>
    <w:rsid w:val="00D36C9C"/>
    <w:rsid w:val="00E1797F"/>
    <w:rsid w:val="00E35302"/>
    <w:rsid w:val="00E42DD5"/>
    <w:rsid w:val="00EC15B5"/>
    <w:rsid w:val="00F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3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3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STM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12</cp:revision>
  <dcterms:created xsi:type="dcterms:W3CDTF">2021-03-25T10:49:00Z</dcterms:created>
  <dcterms:modified xsi:type="dcterms:W3CDTF">2022-03-26T13:30:00Z</dcterms:modified>
</cp:coreProperties>
</file>